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38" w:rsidRPr="002B7B4A" w:rsidRDefault="00151338" w:rsidP="0015133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7B4A">
        <w:rPr>
          <w:rFonts w:ascii="Times New Roman" w:hAnsi="Times New Roman"/>
          <w:b/>
          <w:sz w:val="28"/>
          <w:szCs w:val="28"/>
          <w:lang w:val="uk-UA"/>
        </w:rPr>
        <w:t xml:space="preserve">Чому </w:t>
      </w:r>
      <w:r w:rsidRPr="002B7B4A">
        <w:rPr>
          <w:rFonts w:ascii="Times New Roman" w:hAnsi="Times New Roman"/>
          <w:b/>
          <w:sz w:val="28"/>
          <w:szCs w:val="28"/>
          <w:lang w:val="uk-UA"/>
        </w:rPr>
        <w:t>індивідуальні пенсійні рахунки можуть зараз негативно вплинути на економіку</w:t>
      </w:r>
    </w:p>
    <w:p w:rsidR="00151338" w:rsidRPr="002B7B4A" w:rsidRDefault="000B3C52" w:rsidP="00151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7B4A">
        <w:rPr>
          <w:rFonts w:ascii="Times New Roman" w:hAnsi="Times New Roman"/>
          <w:sz w:val="28"/>
          <w:szCs w:val="28"/>
          <w:lang w:val="uk-UA"/>
        </w:rPr>
        <w:t>Запропонована Урядом пенсійна реформа передбачає передусім реформування першого</w:t>
      </w:r>
      <w:r w:rsidR="00151338" w:rsidRPr="002B7B4A">
        <w:rPr>
          <w:rFonts w:ascii="Times New Roman" w:hAnsi="Times New Roman"/>
          <w:sz w:val="28"/>
          <w:szCs w:val="28"/>
          <w:lang w:val="uk-UA"/>
        </w:rPr>
        <w:t xml:space="preserve"> рівня пенсійного забезпечення —</w:t>
      </w:r>
      <w:r w:rsidRPr="002B7B4A">
        <w:rPr>
          <w:rFonts w:ascii="Times New Roman" w:hAnsi="Times New Roman"/>
          <w:sz w:val="28"/>
          <w:szCs w:val="28"/>
          <w:lang w:val="uk-UA"/>
        </w:rPr>
        <w:t xml:space="preserve"> солідарної системи. І лише потім, за наявності належних економічних умов, запровадження другого рівня пенсійного забезпечення </w:t>
      </w:r>
      <w:r w:rsidR="00151338" w:rsidRPr="002B7B4A">
        <w:rPr>
          <w:rFonts w:ascii="Times New Roman" w:hAnsi="Times New Roman"/>
          <w:sz w:val="28"/>
          <w:szCs w:val="28"/>
          <w:lang w:val="uk-UA"/>
        </w:rPr>
        <w:t xml:space="preserve">— </w:t>
      </w:r>
      <w:r w:rsidRPr="002B7B4A">
        <w:rPr>
          <w:rFonts w:ascii="Times New Roman" w:hAnsi="Times New Roman"/>
          <w:sz w:val="28"/>
          <w:szCs w:val="28"/>
          <w:lang w:val="uk-UA"/>
        </w:rPr>
        <w:t xml:space="preserve">накопичувальної системи. </w:t>
      </w:r>
    </w:p>
    <w:p w:rsidR="00151338" w:rsidRPr="002B7B4A" w:rsidRDefault="00151338" w:rsidP="00151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7B4A">
        <w:rPr>
          <w:rFonts w:ascii="Times New Roman" w:hAnsi="Times New Roman"/>
          <w:sz w:val="28"/>
          <w:szCs w:val="28"/>
          <w:lang w:val="uk-UA"/>
        </w:rPr>
        <w:t xml:space="preserve">Однак </w:t>
      </w:r>
      <w:r w:rsidRPr="002B7B4A">
        <w:rPr>
          <w:rFonts w:ascii="Times New Roman" w:hAnsi="Times New Roman"/>
          <w:sz w:val="28"/>
          <w:szCs w:val="28"/>
          <w:lang w:val="uk-UA"/>
        </w:rPr>
        <w:t>негайн</w:t>
      </w:r>
      <w:r w:rsidRPr="002B7B4A">
        <w:rPr>
          <w:rFonts w:ascii="Times New Roman" w:hAnsi="Times New Roman"/>
          <w:sz w:val="28"/>
          <w:szCs w:val="28"/>
          <w:lang w:val="uk-UA"/>
        </w:rPr>
        <w:t>е</w:t>
      </w:r>
      <w:r w:rsidRPr="002B7B4A">
        <w:rPr>
          <w:rFonts w:ascii="Times New Roman" w:hAnsi="Times New Roman"/>
          <w:sz w:val="28"/>
          <w:szCs w:val="28"/>
          <w:lang w:val="uk-UA"/>
        </w:rPr>
        <w:t xml:space="preserve"> введення накопичувальної системи пенсійного забезпечення</w:t>
      </w:r>
      <w:r w:rsidRPr="002B7B4A">
        <w:rPr>
          <w:rFonts w:ascii="Times New Roman" w:hAnsi="Times New Roman"/>
          <w:sz w:val="28"/>
          <w:szCs w:val="28"/>
          <w:lang w:val="uk-UA"/>
        </w:rPr>
        <w:t>, яке пропонують лобісти недержавних пенсійних фондів, може стати прямою економічною загрозою для країни.</w:t>
      </w:r>
    </w:p>
    <w:p w:rsidR="00151338" w:rsidRPr="002B7B4A" w:rsidRDefault="006F7D08" w:rsidP="00151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7B4A">
        <w:rPr>
          <w:rFonts w:ascii="Times New Roman" w:hAnsi="Times New Roman"/>
          <w:sz w:val="28"/>
          <w:szCs w:val="28"/>
          <w:lang w:val="uk-UA"/>
        </w:rPr>
        <w:t>Чому це так?</w:t>
      </w:r>
    </w:p>
    <w:p w:rsidR="00151338" w:rsidRPr="002B7B4A" w:rsidRDefault="00151338" w:rsidP="00151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74B7" w:rsidRPr="002B7B4A" w:rsidRDefault="00365A70" w:rsidP="00365A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B7B4A">
        <w:rPr>
          <w:rFonts w:ascii="Times New Roman" w:hAnsi="Times New Roman"/>
          <w:b/>
          <w:sz w:val="28"/>
          <w:szCs w:val="28"/>
          <w:lang w:val="uk-UA"/>
        </w:rPr>
        <w:t xml:space="preserve">1. </w:t>
      </w:r>
      <w:r w:rsidR="000074B7" w:rsidRPr="002B7B4A">
        <w:rPr>
          <w:rFonts w:ascii="Times New Roman" w:hAnsi="Times New Roman"/>
          <w:b/>
          <w:sz w:val="28"/>
          <w:szCs w:val="28"/>
          <w:lang w:val="uk-UA"/>
        </w:rPr>
        <w:t>Що таке солідарна система загальнообов'язкового державного пенсійного страхування (перший рівень)?</w:t>
      </w:r>
    </w:p>
    <w:p w:rsidR="00ED1BD4" w:rsidRPr="00ED1BD4" w:rsidRDefault="000074B7" w:rsidP="00ED1BD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7B4A">
        <w:rPr>
          <w:rFonts w:ascii="Times New Roman" w:hAnsi="Times New Roman"/>
          <w:sz w:val="28"/>
          <w:szCs w:val="28"/>
          <w:lang w:val="uk-UA"/>
        </w:rPr>
        <w:t>Ця система пенсійного забезпечення діє в Україні зараз. Вона базується на принципі солідарності поколінь. Тобто, виплати нинішнім пенсіонерам здійснюються за рахунок грошей, які відраховують до Пенсійного фонду працюючі громадяни і підприємства.</w:t>
      </w:r>
    </w:p>
    <w:p w:rsidR="00ED1BD4" w:rsidRDefault="00ED1BD4" w:rsidP="00ED1BD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074B7" w:rsidRPr="00ED1BD4" w:rsidRDefault="00365A70" w:rsidP="00ED1BD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B4A">
        <w:rPr>
          <w:rFonts w:ascii="Times New Roman" w:hAnsi="Times New Roman"/>
          <w:b/>
          <w:sz w:val="28"/>
          <w:szCs w:val="28"/>
          <w:lang w:val="uk-UA"/>
        </w:rPr>
        <w:t>2.</w:t>
      </w:r>
      <w:r w:rsidRPr="002B7B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74B7" w:rsidRPr="002B7B4A">
        <w:rPr>
          <w:rFonts w:ascii="Times New Roman" w:hAnsi="Times New Roman"/>
          <w:b/>
          <w:sz w:val="28"/>
          <w:szCs w:val="28"/>
          <w:lang w:val="uk-UA"/>
        </w:rPr>
        <w:t>Що таке накопичувальна система загальнообов'язкового державного пенсійного страхування (другий рівень)?</w:t>
      </w:r>
    </w:p>
    <w:p w:rsidR="000074B7" w:rsidRPr="002B7B4A" w:rsidRDefault="000074B7" w:rsidP="00365A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7B4A">
        <w:rPr>
          <w:rFonts w:ascii="Times New Roman" w:hAnsi="Times New Roman"/>
          <w:sz w:val="28"/>
          <w:szCs w:val="28"/>
          <w:lang w:val="uk-UA"/>
        </w:rPr>
        <w:t xml:space="preserve">Запровадження </w:t>
      </w:r>
      <w:proofErr w:type="spellStart"/>
      <w:r w:rsidRPr="002B7B4A">
        <w:rPr>
          <w:rFonts w:ascii="Times New Roman" w:hAnsi="Times New Roman"/>
          <w:sz w:val="28"/>
          <w:szCs w:val="28"/>
          <w:lang w:val="uk-UA"/>
        </w:rPr>
        <w:t>трирівневої</w:t>
      </w:r>
      <w:proofErr w:type="spellEnd"/>
      <w:r w:rsidRPr="002B7B4A">
        <w:rPr>
          <w:rFonts w:ascii="Times New Roman" w:hAnsi="Times New Roman"/>
          <w:sz w:val="28"/>
          <w:szCs w:val="28"/>
          <w:lang w:val="uk-UA"/>
        </w:rPr>
        <w:t xml:space="preserve"> моделі пенсійного забезпечення передбачено чинним Законом «Про загальнообов'язкове державне пенсійне страхування». Норма про введення накопичувальної системи не набрала чинності, але передбачає наступне:</w:t>
      </w:r>
    </w:p>
    <w:p w:rsidR="00365A70" w:rsidRPr="002B7B4A" w:rsidRDefault="000074B7" w:rsidP="005B297F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Частина обов'язкових пенсійних відрахувань із зарплати працівника спрямовується на його персональний рахунок. Тобто, пенсія складатиметься з двох частин </w:t>
      </w:r>
      <w:r w:rsidR="00365A70"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—</w:t>
      </w:r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гарантованої державою суми (виплачується за рахунок коштів, що акумулює солідарна система) і коштів, які накопичені громадянином на власному рахунку.</w:t>
      </w:r>
    </w:p>
    <w:p w:rsidR="00365A70" w:rsidRPr="002B7B4A" w:rsidRDefault="000074B7" w:rsidP="005B297F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Всі кошти з індивідуального пенсійного рахунку можуть бути виплачені одразу по досягнені пенсійного віку або виплачуватися </w:t>
      </w:r>
      <w:proofErr w:type="spellStart"/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пожиттєво.</w:t>
      </w:r>
      <w:proofErr w:type="spellEnd"/>
    </w:p>
    <w:p w:rsidR="000074B7" w:rsidRPr="002B7B4A" w:rsidRDefault="000074B7" w:rsidP="005B297F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Невикористані кошти можуть передаватися у спадок.</w:t>
      </w:r>
    </w:p>
    <w:bookmarkEnd w:id="0"/>
    <w:p w:rsidR="000074B7" w:rsidRPr="002B7B4A" w:rsidRDefault="000074B7" w:rsidP="00365A7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074B7" w:rsidRPr="002B7B4A" w:rsidRDefault="00365A70" w:rsidP="00365A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B7B4A"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="000074B7" w:rsidRPr="002B7B4A">
        <w:rPr>
          <w:rFonts w:ascii="Times New Roman" w:hAnsi="Times New Roman"/>
          <w:b/>
          <w:sz w:val="28"/>
          <w:szCs w:val="28"/>
          <w:lang w:val="uk-UA"/>
        </w:rPr>
        <w:t>Що відбуватиметься з коштами громадян на накопичувальних рахунках до виходу на пенсію?</w:t>
      </w:r>
    </w:p>
    <w:p w:rsidR="00365A70" w:rsidRPr="002B7B4A" w:rsidRDefault="000074B7" w:rsidP="00365A7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 бажанням власника рахунку гроші можуть бути акумульовані у недержавному пенсійному фонді (НПФ) або у Накопичувальному фонді Пенсійного фонду України (НФ ПФУ).</w:t>
      </w:r>
    </w:p>
    <w:p w:rsidR="00365A70" w:rsidRPr="002B7B4A" w:rsidRDefault="000074B7" w:rsidP="00365A7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B7B4A">
        <w:rPr>
          <w:rFonts w:ascii="Times New Roman" w:hAnsi="Times New Roman"/>
          <w:sz w:val="28"/>
          <w:szCs w:val="28"/>
          <w:lang w:val="uk-UA"/>
        </w:rPr>
        <w:t xml:space="preserve">Недержавний пенсійний фонд </w:t>
      </w:r>
      <w:r w:rsidR="00365A70" w:rsidRPr="002B7B4A">
        <w:rPr>
          <w:rFonts w:ascii="Times New Roman" w:hAnsi="Times New Roman"/>
          <w:sz w:val="28"/>
          <w:szCs w:val="28"/>
          <w:lang w:val="uk-UA"/>
        </w:rPr>
        <w:t>—</w:t>
      </w:r>
      <w:r w:rsidRPr="002B7B4A">
        <w:rPr>
          <w:rFonts w:ascii="Times New Roman" w:hAnsi="Times New Roman"/>
          <w:sz w:val="28"/>
          <w:szCs w:val="28"/>
          <w:lang w:val="uk-UA"/>
        </w:rPr>
        <w:t xml:space="preserve"> віртуальний грошовий мішок. Від його імені діє і веде облік грошових коштів на пенсійних рахунках адміністратор, а управляє активами Компанія з управління активами (КУА)</w:t>
      </w:r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365A70" w:rsidRPr="002B7B4A" w:rsidRDefault="000074B7" w:rsidP="00365A7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7B4A">
        <w:rPr>
          <w:rFonts w:ascii="Times New Roman" w:hAnsi="Times New Roman"/>
          <w:sz w:val="28"/>
          <w:szCs w:val="28"/>
          <w:lang w:val="uk-UA"/>
        </w:rPr>
        <w:t>За законодавством НПФ не може втручатися в діяльність адміністратора і КУА. А сам НПФ є неприбутковою організацією.</w:t>
      </w:r>
    </w:p>
    <w:p w:rsidR="00365A70" w:rsidRPr="002B7B4A" w:rsidRDefault="000074B7" w:rsidP="00365A7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B7B4A">
        <w:rPr>
          <w:rFonts w:ascii="Times New Roman" w:hAnsi="Times New Roman"/>
          <w:sz w:val="28"/>
          <w:szCs w:val="28"/>
          <w:lang w:val="uk-UA"/>
        </w:rPr>
        <w:lastRenderedPageBreak/>
        <w:t>Але на практиці засновником НПФ, адміністратор</w:t>
      </w:r>
      <w:r w:rsidR="00365A70" w:rsidRPr="002B7B4A">
        <w:rPr>
          <w:rFonts w:ascii="Times New Roman" w:hAnsi="Times New Roman"/>
          <w:sz w:val="28"/>
          <w:szCs w:val="28"/>
          <w:lang w:val="uk-UA"/>
        </w:rPr>
        <w:t>ом</w:t>
      </w:r>
      <w:r w:rsidRPr="002B7B4A">
        <w:rPr>
          <w:rFonts w:ascii="Times New Roman" w:hAnsi="Times New Roman"/>
          <w:sz w:val="28"/>
          <w:szCs w:val="28"/>
          <w:lang w:val="uk-UA"/>
        </w:rPr>
        <w:t xml:space="preserve"> і КУА може бути одна і та сама особа, що відкриває необмежені можливості для зловживань за відсутності належного контролю з боку держави</w:t>
      </w:r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0074B7" w:rsidRPr="002B7B4A" w:rsidRDefault="000074B7" w:rsidP="00365A7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7B4A">
        <w:rPr>
          <w:rFonts w:ascii="Times New Roman" w:hAnsi="Times New Roman"/>
          <w:sz w:val="28"/>
          <w:szCs w:val="28"/>
          <w:lang w:val="uk-UA"/>
        </w:rPr>
        <w:t>Кошти накопичувальної системи пенсійного страхування інвестуються з метою отримання інвестиційного доходу на користь учасників накопичувальної системи пенсійного страхування. Частина коштів іде на оплату адміністративних послуг</w:t>
      </w:r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0074B7" w:rsidRPr="002B7B4A" w:rsidRDefault="000074B7" w:rsidP="00365A7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74B7" w:rsidRPr="002B7B4A" w:rsidRDefault="00793BA4" w:rsidP="00793BA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B7B4A">
        <w:rPr>
          <w:rFonts w:ascii="Times New Roman" w:hAnsi="Times New Roman"/>
          <w:b/>
          <w:bCs/>
          <w:sz w:val="28"/>
          <w:szCs w:val="28"/>
          <w:lang w:val="uk-UA"/>
        </w:rPr>
        <w:t xml:space="preserve">4. </w:t>
      </w:r>
      <w:r w:rsidR="000074B7" w:rsidRPr="002B7B4A">
        <w:rPr>
          <w:rFonts w:ascii="Times New Roman" w:hAnsi="Times New Roman"/>
          <w:b/>
          <w:bCs/>
          <w:sz w:val="28"/>
          <w:szCs w:val="28"/>
        </w:rPr>
        <w:t>Щ</w:t>
      </w:r>
      <w:r w:rsidR="000074B7" w:rsidRPr="002B7B4A">
        <w:rPr>
          <w:rFonts w:ascii="Times New Roman" w:hAnsi="Times New Roman"/>
          <w:b/>
          <w:bCs/>
          <w:sz w:val="28"/>
          <w:szCs w:val="28"/>
          <w:lang w:val="uk-UA"/>
        </w:rPr>
        <w:t>о пропонує альтернативний урядовому (парламентський) варіант пенсійної реформи</w:t>
      </w:r>
      <w:r w:rsidRPr="002B7B4A">
        <w:rPr>
          <w:rFonts w:ascii="Times New Roman" w:hAnsi="Times New Roman"/>
          <w:b/>
          <w:bCs/>
          <w:sz w:val="28"/>
          <w:szCs w:val="28"/>
          <w:lang w:val="uk-UA"/>
        </w:rPr>
        <w:t>?</w:t>
      </w:r>
    </w:p>
    <w:p w:rsidR="00793BA4" w:rsidRPr="002B7B4A" w:rsidRDefault="000074B7" w:rsidP="00793BA4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Запровадження накопичувальної системи пенсійного страхування вже з 2018 року.</w:t>
      </w:r>
    </w:p>
    <w:p w:rsidR="000074B7" w:rsidRPr="002B7B4A" w:rsidRDefault="000074B7" w:rsidP="00793BA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7B4A">
        <w:rPr>
          <w:rFonts w:ascii="Times New Roman" w:hAnsi="Times New Roman"/>
          <w:sz w:val="28"/>
          <w:szCs w:val="28"/>
          <w:lang w:val="uk-UA"/>
        </w:rPr>
        <w:t>На персональний рахунок має щорічно відраховуватись спочатку</w:t>
      </w:r>
      <w:r w:rsidR="00793BA4" w:rsidRPr="002B7B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7B4A">
        <w:rPr>
          <w:rFonts w:ascii="Times New Roman" w:hAnsi="Times New Roman"/>
          <w:sz w:val="28"/>
          <w:szCs w:val="28"/>
          <w:lang w:val="uk-UA"/>
        </w:rPr>
        <w:t xml:space="preserve">2%, до 2022 року шляхом щорічного збільшення відрахувань на один відсоток цей показник має досягти 7%. </w:t>
      </w:r>
    </w:p>
    <w:p w:rsidR="00EF2180" w:rsidRPr="002B7B4A" w:rsidRDefault="000074B7" w:rsidP="00EF21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7B4A">
        <w:rPr>
          <w:rFonts w:ascii="Times New Roman" w:hAnsi="Times New Roman"/>
          <w:sz w:val="28"/>
          <w:szCs w:val="28"/>
          <w:lang w:val="uk-UA"/>
        </w:rPr>
        <w:t>З чого робити відрахування — із ставки податку на доходи фізичних осіб або із заробітної плати, яка однозначно має бути індексована, ще обговорюється.</w:t>
      </w:r>
    </w:p>
    <w:p w:rsidR="00EF2180" w:rsidRPr="002B7B4A" w:rsidRDefault="000074B7" w:rsidP="00EF21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Можливість відкривати індив</w:t>
      </w:r>
      <w:r w:rsidR="00EF2180"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ідуальні пенсійні рахунки лише </w:t>
      </w:r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 Накопичувальному фонді Пенсійного фонду.</w:t>
      </w:r>
    </w:p>
    <w:p w:rsidR="00EF2180" w:rsidRPr="002B7B4A" w:rsidRDefault="000074B7" w:rsidP="00EF21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Кошти можуть бути розміщені виключно у державних банках.</w:t>
      </w:r>
    </w:p>
    <w:p w:rsidR="000074B7" w:rsidRPr="002B7B4A" w:rsidRDefault="000074B7" w:rsidP="00EF21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Кошти з індивідуальних пенсійних рахунків можуть інвестуватися лише в державні ОВЗ. Таким чином, кошти з індивідуальних пенсійних рахунків можуть стати замінником кредитів міжнародних фінансових організацій.</w:t>
      </w:r>
    </w:p>
    <w:p w:rsidR="00EF2180" w:rsidRPr="002B7B4A" w:rsidRDefault="00EF2180" w:rsidP="00EF21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180" w:rsidRPr="002B7B4A" w:rsidRDefault="000074B7" w:rsidP="00EF21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7B4A">
        <w:rPr>
          <w:rFonts w:ascii="Times New Roman" w:hAnsi="Times New Roman"/>
          <w:b/>
          <w:sz w:val="28"/>
          <w:szCs w:val="28"/>
          <w:lang w:val="uk-UA"/>
        </w:rPr>
        <w:t>5.</w:t>
      </w:r>
      <w:r w:rsidRPr="002B7B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7B4A">
        <w:rPr>
          <w:rFonts w:ascii="Times New Roman" w:hAnsi="Times New Roman"/>
          <w:b/>
          <w:sz w:val="28"/>
          <w:szCs w:val="28"/>
          <w:lang w:val="uk-UA"/>
        </w:rPr>
        <w:t>Чому зараз не можна вводити накопичувальну систему пенсійного страхування, яку пропонують депутати?</w:t>
      </w:r>
    </w:p>
    <w:p w:rsidR="00EF2180" w:rsidRPr="002B7B4A" w:rsidRDefault="000074B7" w:rsidP="00EF21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Депутатський законопроект фактично пропонує встановити додаткові, крім ЄСВ (єдиного соціального внеску), відрахування до Пенсійного фонду, що збільшить навантаження на роботодавців. У той час</w:t>
      </w:r>
      <w:r w:rsidR="00EF2180"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коли держава обрала інший курс, удвічі зменшивши ставку ЄСВ.</w:t>
      </w:r>
    </w:p>
    <w:p w:rsidR="00EF2180" w:rsidRPr="002B7B4A" w:rsidRDefault="000074B7" w:rsidP="00EF218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Поки існує дефіцит Пенсійного фонду, є загроза, що гроші з індивідуальних пенсійних рахунків будуть направляться на погашення цього дефіциту.</w:t>
      </w:r>
    </w:p>
    <w:p w:rsidR="00AD1E67" w:rsidRPr="002B7B4A" w:rsidRDefault="000074B7" w:rsidP="00AD1E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Порівнювати кредитування від міжнародних фінанс</w:t>
      </w:r>
      <w:r w:rsidR="00EF2180"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ових організацій</w:t>
      </w:r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інвестування в ОВДЗ коштів з індивідуальних пенсійних рахунків – маніпуляція. Приміром, кредити МВФ Україна залучає під приблизно 3% річних. З досвіду інших країн, інвестування коштів накопичувальної пенсійної системи буде ефективним, якщо дохід перевищуватиме рівень інфляції за рік щонайменше на 2%. Тобто, станом на цей рік держава мала б гарантувати по ОВДЗ, в які вкладаються кошти індивідуальних пенсійних рахунків</w:t>
      </w:r>
      <w:r w:rsidR="00AD1E67"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щонайменше 12-13% річних. </w:t>
      </w:r>
    </w:p>
    <w:p w:rsidR="00E17FB8" w:rsidRPr="002B7B4A" w:rsidRDefault="000074B7" w:rsidP="00E17FB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7B4A">
        <w:rPr>
          <w:rFonts w:ascii="Times New Roman" w:hAnsi="Times New Roman"/>
          <w:sz w:val="28"/>
          <w:szCs w:val="28"/>
          <w:lang w:val="uk-UA"/>
        </w:rPr>
        <w:t xml:space="preserve">За підрахунками </w:t>
      </w:r>
      <w:r w:rsidR="00AD1E67" w:rsidRPr="002B7B4A">
        <w:rPr>
          <w:rFonts w:ascii="Times New Roman" w:hAnsi="Times New Roman"/>
          <w:sz w:val="28"/>
          <w:szCs w:val="28"/>
          <w:lang w:val="uk-UA"/>
        </w:rPr>
        <w:t>заступника голови Комітету В</w:t>
      </w:r>
      <w:r w:rsidR="00AD1E67" w:rsidRPr="002B7B4A">
        <w:rPr>
          <w:rFonts w:ascii="Times New Roman" w:hAnsi="Times New Roman"/>
          <w:sz w:val="28"/>
          <w:szCs w:val="28"/>
          <w:lang w:val="uk-UA"/>
        </w:rPr>
        <w:t xml:space="preserve">ерховної Ради </w:t>
      </w:r>
      <w:r w:rsidR="00AD1E67" w:rsidRPr="002B7B4A">
        <w:rPr>
          <w:rFonts w:ascii="Times New Roman" w:hAnsi="Times New Roman"/>
          <w:sz w:val="28"/>
          <w:szCs w:val="28"/>
          <w:lang w:val="uk-UA"/>
        </w:rPr>
        <w:t>з питань економічної політики</w:t>
      </w:r>
      <w:r w:rsidR="00AD1E67" w:rsidRPr="002B7B4A">
        <w:rPr>
          <w:rFonts w:ascii="Times New Roman" w:hAnsi="Times New Roman"/>
          <w:sz w:val="28"/>
          <w:szCs w:val="28"/>
          <w:lang w:val="uk-UA"/>
        </w:rPr>
        <w:t xml:space="preserve"> Юрія Солов’я</w:t>
      </w:r>
      <w:r w:rsidRPr="002B7B4A">
        <w:rPr>
          <w:rFonts w:ascii="Times New Roman" w:hAnsi="Times New Roman"/>
          <w:sz w:val="28"/>
          <w:szCs w:val="28"/>
          <w:lang w:val="uk-UA"/>
        </w:rPr>
        <w:t>, який виступає за депутатс</w:t>
      </w:r>
      <w:r w:rsidR="00AD1E67" w:rsidRPr="002B7B4A">
        <w:rPr>
          <w:rFonts w:ascii="Times New Roman" w:hAnsi="Times New Roman"/>
          <w:sz w:val="28"/>
          <w:szCs w:val="28"/>
          <w:lang w:val="uk-UA"/>
        </w:rPr>
        <w:t xml:space="preserve">ький варіант пенсійної реформи: </w:t>
      </w:r>
      <w:r w:rsidRPr="002B7B4A">
        <w:rPr>
          <w:rFonts w:ascii="Times New Roman" w:hAnsi="Times New Roman"/>
          <w:sz w:val="28"/>
          <w:szCs w:val="28"/>
          <w:lang w:val="uk-UA"/>
        </w:rPr>
        <w:t xml:space="preserve">якщо введемо з 2018 року пенсійну реформу, то за десять </w:t>
      </w:r>
      <w:r w:rsidRPr="002B7B4A">
        <w:rPr>
          <w:rFonts w:ascii="Times New Roman" w:hAnsi="Times New Roman"/>
          <w:sz w:val="28"/>
          <w:szCs w:val="28"/>
          <w:lang w:val="uk-UA"/>
        </w:rPr>
        <w:lastRenderedPageBreak/>
        <w:t>років залучимо понад 500 мільярдів гривень. Це означає, що за десять років державний борг збільшиться ще на 500 м</w:t>
      </w:r>
      <w:r w:rsidR="00AD1E67" w:rsidRPr="002B7B4A">
        <w:rPr>
          <w:rFonts w:ascii="Times New Roman" w:hAnsi="Times New Roman"/>
          <w:sz w:val="28"/>
          <w:szCs w:val="28"/>
          <w:lang w:val="uk-UA"/>
        </w:rPr>
        <w:t>ільярдів гривень</w:t>
      </w:r>
      <w:r w:rsidRPr="002B7B4A">
        <w:rPr>
          <w:rFonts w:ascii="Times New Roman" w:hAnsi="Times New Roman"/>
          <w:sz w:val="28"/>
          <w:szCs w:val="28"/>
          <w:lang w:val="uk-UA"/>
        </w:rPr>
        <w:t xml:space="preserve">. При цьому такий борг буде дуже дорогим в обслуговуванні. </w:t>
      </w:r>
    </w:p>
    <w:p w:rsidR="00E17FB8" w:rsidRPr="002B7B4A" w:rsidRDefault="00E17FB8" w:rsidP="00E17FB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7FB8" w:rsidRPr="002B7B4A" w:rsidRDefault="00E17FB8" w:rsidP="00E17FB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7B4A"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 w:rsidR="000074B7" w:rsidRPr="002B7B4A">
        <w:rPr>
          <w:rFonts w:ascii="Times New Roman" w:hAnsi="Times New Roman"/>
          <w:b/>
          <w:bCs/>
          <w:sz w:val="28"/>
          <w:szCs w:val="28"/>
          <w:lang w:val="uk-UA"/>
        </w:rPr>
        <w:t xml:space="preserve">Чому зараз не можна вводити накопичувальну систему пенсійного страхування, яка передбачена Законом «Про загальнообов'язкове державне пенсійне страхування»? </w:t>
      </w:r>
    </w:p>
    <w:p w:rsidR="000074B7" w:rsidRPr="002B7B4A" w:rsidRDefault="00E17FB8" w:rsidP="00E17FB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r w:rsidR="000074B7"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Не можна вводити накопичувальну систему, поки не ліквідовано дефіцит Пенсійного фонду. Зараз дефіцит ПФ складає 141,3 м</w:t>
      </w:r>
      <w:r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ільярда гривень,</w:t>
      </w:r>
      <w:r w:rsidR="000074B7" w:rsidRPr="002B7B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або майже половина від потреби.</w:t>
      </w:r>
    </w:p>
    <w:p w:rsidR="000074B7" w:rsidRPr="002B7B4A" w:rsidRDefault="00E17FB8" w:rsidP="00E17FB8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B7B4A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="000074B7" w:rsidRPr="002B7B4A">
        <w:rPr>
          <w:rFonts w:ascii="Times New Roman" w:hAnsi="Times New Roman"/>
          <w:bCs/>
          <w:sz w:val="28"/>
          <w:szCs w:val="28"/>
          <w:lang w:val="uk-UA"/>
        </w:rPr>
        <w:t xml:space="preserve">Відсутній дієвий контроль за недержавними пенсійними фондами. </w:t>
      </w:r>
    </w:p>
    <w:p w:rsidR="000074B7" w:rsidRPr="002B7B4A" w:rsidRDefault="00D76F21" w:rsidP="00365A7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2B7B4A">
        <w:rPr>
          <w:rFonts w:ascii="Times New Roman" w:hAnsi="Times New Roman"/>
          <w:b/>
          <w:bCs/>
          <w:i/>
          <w:sz w:val="28"/>
          <w:szCs w:val="28"/>
          <w:lang w:val="uk-UA"/>
        </w:rPr>
        <w:t>Як п</w:t>
      </w:r>
      <w:r w:rsidR="000074B7" w:rsidRPr="002B7B4A">
        <w:rPr>
          <w:rFonts w:ascii="Times New Roman" w:hAnsi="Times New Roman"/>
          <w:b/>
          <w:bCs/>
          <w:i/>
          <w:sz w:val="28"/>
          <w:szCs w:val="28"/>
          <w:lang w:val="uk-UA"/>
        </w:rPr>
        <w:t>риклад</w:t>
      </w:r>
      <w:r w:rsidRPr="002B7B4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w:r w:rsidR="00A04555" w:rsidRPr="002B7B4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— </w:t>
      </w:r>
      <w:r w:rsidR="000074B7" w:rsidRPr="002B7B4A">
        <w:rPr>
          <w:rFonts w:ascii="Times New Roman" w:hAnsi="Times New Roman"/>
          <w:b/>
          <w:bCs/>
          <w:i/>
          <w:sz w:val="28"/>
          <w:szCs w:val="28"/>
          <w:lang w:val="uk-UA"/>
        </w:rPr>
        <w:t>Корпоративний недержавний пенсійний фонд НБУ</w:t>
      </w:r>
    </w:p>
    <w:p w:rsidR="000074B7" w:rsidRPr="002B7B4A" w:rsidRDefault="000074B7" w:rsidP="00365A7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B7B4A">
        <w:rPr>
          <w:rFonts w:ascii="Times New Roman" w:hAnsi="Times New Roman"/>
          <w:bCs/>
          <w:sz w:val="28"/>
          <w:szCs w:val="28"/>
          <w:lang w:val="uk-UA"/>
        </w:rPr>
        <w:t>У лютому 2015 р</w:t>
      </w:r>
      <w:r w:rsidR="00A04555" w:rsidRPr="002B7B4A">
        <w:rPr>
          <w:rFonts w:ascii="Times New Roman" w:hAnsi="Times New Roman"/>
          <w:bCs/>
          <w:sz w:val="28"/>
          <w:szCs w:val="28"/>
          <w:lang w:val="uk-UA"/>
        </w:rPr>
        <w:t>оку</w:t>
      </w:r>
      <w:r w:rsidRPr="002B7B4A">
        <w:rPr>
          <w:rFonts w:ascii="Times New Roman" w:hAnsi="Times New Roman"/>
          <w:bCs/>
          <w:sz w:val="28"/>
          <w:szCs w:val="28"/>
          <w:lang w:val="uk-UA"/>
        </w:rPr>
        <w:t xml:space="preserve"> СБУ повідомила про відкриття кримінальних проваджень за фактами розтрати грошових коштів колишніми службовими особами Корпоративного недержавного пенсійного фонду Національного банку України. На рахунки комерційних структур пер</w:t>
      </w:r>
      <w:r w:rsidR="00A04555" w:rsidRPr="002B7B4A">
        <w:rPr>
          <w:rFonts w:ascii="Times New Roman" w:hAnsi="Times New Roman"/>
          <w:bCs/>
          <w:sz w:val="28"/>
          <w:szCs w:val="28"/>
          <w:lang w:val="uk-UA"/>
        </w:rPr>
        <w:t>еведено понад 600 мільйонів</w:t>
      </w:r>
      <w:r w:rsidRPr="002B7B4A">
        <w:rPr>
          <w:rFonts w:ascii="Times New Roman" w:hAnsi="Times New Roman"/>
          <w:bCs/>
          <w:sz w:val="28"/>
          <w:szCs w:val="28"/>
          <w:lang w:val="uk-UA"/>
        </w:rPr>
        <w:t xml:space="preserve"> гр</w:t>
      </w:r>
      <w:r w:rsidR="00A04555" w:rsidRPr="002B7B4A">
        <w:rPr>
          <w:rFonts w:ascii="Times New Roman" w:hAnsi="Times New Roman"/>
          <w:bCs/>
          <w:sz w:val="28"/>
          <w:szCs w:val="28"/>
          <w:lang w:val="uk-UA"/>
        </w:rPr>
        <w:t>ивень</w:t>
      </w:r>
      <w:r w:rsidRPr="002B7B4A">
        <w:rPr>
          <w:rFonts w:ascii="Times New Roman" w:hAnsi="Times New Roman"/>
          <w:bCs/>
          <w:sz w:val="28"/>
          <w:szCs w:val="28"/>
          <w:lang w:val="uk-UA"/>
        </w:rPr>
        <w:t>, які спрямовувалися на придбання цінних паперів емітентів, що мають всі ознаки фіктивності.</w:t>
      </w:r>
    </w:p>
    <w:p w:rsidR="000074B7" w:rsidRPr="002B7B4A" w:rsidRDefault="000074B7" w:rsidP="002B7B4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B7B4A">
        <w:rPr>
          <w:rFonts w:ascii="Times New Roman" w:hAnsi="Times New Roman"/>
          <w:bCs/>
          <w:sz w:val="28"/>
          <w:szCs w:val="28"/>
          <w:lang w:val="uk-UA"/>
        </w:rPr>
        <w:t>НПФ НБУ – найбільший недержавний фонд в Україні. Кількість учасників становила 12,9 тис</w:t>
      </w:r>
      <w:r w:rsidR="00A04555" w:rsidRPr="002B7B4A">
        <w:rPr>
          <w:rFonts w:ascii="Times New Roman" w:hAnsi="Times New Roman"/>
          <w:bCs/>
          <w:sz w:val="28"/>
          <w:szCs w:val="28"/>
          <w:lang w:val="uk-UA"/>
        </w:rPr>
        <w:t>ячі</w:t>
      </w:r>
      <w:r w:rsidR="002B7B4A" w:rsidRPr="002B7B4A">
        <w:rPr>
          <w:rFonts w:ascii="Times New Roman" w:hAnsi="Times New Roman"/>
          <w:bCs/>
          <w:sz w:val="28"/>
          <w:szCs w:val="28"/>
          <w:lang w:val="uk-UA"/>
        </w:rPr>
        <w:t xml:space="preserve"> осіб.</w:t>
      </w:r>
    </w:p>
    <w:p w:rsidR="002B7B4A" w:rsidRPr="002B7B4A" w:rsidRDefault="000074B7" w:rsidP="002B7B4A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B7B4A">
        <w:rPr>
          <w:rFonts w:ascii="Times New Roman" w:hAnsi="Times New Roman"/>
          <w:bCs/>
          <w:sz w:val="28"/>
          <w:szCs w:val="28"/>
          <w:lang w:val="uk-UA"/>
        </w:rPr>
        <w:t>Відсутній розвинений фондовий ринок. Тобто, зараз просто немає достатньо інструментів для інвестування коштів, а відтак, і можливості заробити додаткові кошти, аби убезпечити вкладення від знецінення.</w:t>
      </w:r>
    </w:p>
    <w:p w:rsidR="002B7B4A" w:rsidRPr="002B7B4A" w:rsidRDefault="002B7B4A" w:rsidP="002B7B4A">
      <w:pPr>
        <w:pStyle w:val="a3"/>
        <w:tabs>
          <w:tab w:val="left" w:pos="0"/>
          <w:tab w:val="left" w:pos="993"/>
        </w:tabs>
        <w:spacing w:after="0" w:line="240" w:lineRule="auto"/>
        <w:ind w:left="709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B7B4A" w:rsidRPr="002B7B4A" w:rsidRDefault="002B7B4A" w:rsidP="002B7B4A">
      <w:pPr>
        <w:pStyle w:val="a3"/>
        <w:tabs>
          <w:tab w:val="left" w:pos="0"/>
          <w:tab w:val="left" w:pos="993"/>
        </w:tabs>
        <w:spacing w:after="0" w:line="240" w:lineRule="auto"/>
        <w:ind w:left="709"/>
        <w:jc w:val="right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2B7B4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Департамент </w:t>
      </w:r>
      <w:proofErr w:type="spellStart"/>
      <w:r w:rsidRPr="002B7B4A">
        <w:rPr>
          <w:rFonts w:ascii="Times New Roman" w:eastAsia="Times New Roman" w:hAnsi="Times New Roman"/>
          <w:i/>
          <w:sz w:val="28"/>
          <w:szCs w:val="28"/>
          <w:lang w:eastAsia="ru-RU"/>
        </w:rPr>
        <w:t>інформації</w:t>
      </w:r>
      <w:proofErr w:type="spellEnd"/>
      <w:r w:rsidRPr="002B7B4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та </w:t>
      </w:r>
      <w:proofErr w:type="spellStart"/>
      <w:r w:rsidRPr="002B7B4A">
        <w:rPr>
          <w:rFonts w:ascii="Times New Roman" w:eastAsia="Times New Roman" w:hAnsi="Times New Roman"/>
          <w:i/>
          <w:sz w:val="28"/>
          <w:szCs w:val="28"/>
          <w:lang w:eastAsia="ru-RU"/>
        </w:rPr>
        <w:t>комунікацій</w:t>
      </w:r>
      <w:proofErr w:type="spellEnd"/>
      <w:r w:rsidRPr="002B7B4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з </w:t>
      </w:r>
      <w:proofErr w:type="spellStart"/>
      <w:r w:rsidRPr="002B7B4A">
        <w:rPr>
          <w:rFonts w:ascii="Times New Roman" w:eastAsia="Times New Roman" w:hAnsi="Times New Roman"/>
          <w:i/>
          <w:sz w:val="28"/>
          <w:szCs w:val="28"/>
          <w:lang w:eastAsia="ru-RU"/>
        </w:rPr>
        <w:t>громадськістю</w:t>
      </w:r>
      <w:proofErr w:type="spellEnd"/>
      <w:r w:rsidRPr="002B7B4A"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  <w:proofErr w:type="spellStart"/>
      <w:r w:rsidRPr="002B7B4A">
        <w:rPr>
          <w:rFonts w:ascii="Times New Roman" w:eastAsia="Times New Roman" w:hAnsi="Times New Roman"/>
          <w:i/>
          <w:sz w:val="28"/>
          <w:szCs w:val="28"/>
          <w:lang w:eastAsia="ru-RU"/>
        </w:rPr>
        <w:t>Секретаріату</w:t>
      </w:r>
      <w:proofErr w:type="spellEnd"/>
      <w:r w:rsidRPr="002B7B4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2B7B4A">
        <w:rPr>
          <w:rFonts w:ascii="Times New Roman" w:eastAsia="Times New Roman" w:hAnsi="Times New Roman"/>
          <w:i/>
          <w:sz w:val="28"/>
          <w:szCs w:val="28"/>
          <w:lang w:eastAsia="ru-RU"/>
        </w:rPr>
        <w:t>Кабінету</w:t>
      </w:r>
      <w:proofErr w:type="spellEnd"/>
      <w:r w:rsidRPr="002B7B4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2B7B4A">
        <w:rPr>
          <w:rFonts w:ascii="Times New Roman" w:eastAsia="Times New Roman" w:hAnsi="Times New Roman"/>
          <w:i/>
          <w:sz w:val="28"/>
          <w:szCs w:val="28"/>
          <w:lang w:eastAsia="ru-RU"/>
        </w:rPr>
        <w:t>Міні</w:t>
      </w:r>
      <w:proofErr w:type="gramStart"/>
      <w:r w:rsidRPr="002B7B4A">
        <w:rPr>
          <w:rFonts w:ascii="Times New Roman" w:eastAsia="Times New Roman" w:hAnsi="Times New Roman"/>
          <w:i/>
          <w:sz w:val="28"/>
          <w:szCs w:val="28"/>
          <w:lang w:eastAsia="ru-RU"/>
        </w:rPr>
        <w:t>стр</w:t>
      </w:r>
      <w:proofErr w:type="gramEnd"/>
      <w:r w:rsidRPr="002B7B4A">
        <w:rPr>
          <w:rFonts w:ascii="Times New Roman" w:eastAsia="Times New Roman" w:hAnsi="Times New Roman"/>
          <w:i/>
          <w:sz w:val="28"/>
          <w:szCs w:val="28"/>
          <w:lang w:eastAsia="ru-RU"/>
        </w:rPr>
        <w:t>ів</w:t>
      </w:r>
      <w:proofErr w:type="spellEnd"/>
      <w:r w:rsidRPr="002B7B4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2B7B4A">
        <w:rPr>
          <w:rFonts w:ascii="Times New Roman" w:eastAsia="Times New Roman" w:hAnsi="Times New Roman"/>
          <w:i/>
          <w:sz w:val="28"/>
          <w:szCs w:val="28"/>
          <w:lang w:eastAsia="ru-RU"/>
        </w:rPr>
        <w:t>України</w:t>
      </w:r>
      <w:proofErr w:type="spellEnd"/>
    </w:p>
    <w:p w:rsidR="002B7B4A" w:rsidRPr="002B7B4A" w:rsidRDefault="002B7B4A" w:rsidP="002B7B4A">
      <w:pPr>
        <w:pStyle w:val="a3"/>
        <w:tabs>
          <w:tab w:val="left" w:pos="0"/>
          <w:tab w:val="left" w:pos="993"/>
        </w:tabs>
        <w:spacing w:after="0" w:line="240" w:lineRule="auto"/>
        <w:ind w:left="709"/>
        <w:jc w:val="right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0074B7" w:rsidRPr="00151338" w:rsidRDefault="000074B7" w:rsidP="002B7B4A">
      <w:pPr>
        <w:tabs>
          <w:tab w:val="left" w:pos="0"/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</w:p>
    <w:sectPr w:rsidR="000074B7" w:rsidRPr="00151338" w:rsidSect="001513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11EE"/>
    <w:multiLevelType w:val="hybridMultilevel"/>
    <w:tmpl w:val="95C2A27E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E3B21"/>
    <w:multiLevelType w:val="hybridMultilevel"/>
    <w:tmpl w:val="725802DC"/>
    <w:lvl w:ilvl="0" w:tplc="F4561C84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AFB71F6"/>
    <w:multiLevelType w:val="hybridMultilevel"/>
    <w:tmpl w:val="3B70A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6352B"/>
    <w:multiLevelType w:val="hybridMultilevel"/>
    <w:tmpl w:val="6A2C9A02"/>
    <w:lvl w:ilvl="0" w:tplc="5FE06DD8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E691C42"/>
    <w:multiLevelType w:val="hybridMultilevel"/>
    <w:tmpl w:val="32FC49F6"/>
    <w:lvl w:ilvl="0" w:tplc="D29C5F4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57C2D"/>
    <w:multiLevelType w:val="hybridMultilevel"/>
    <w:tmpl w:val="16460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9D"/>
    <w:rsid w:val="000074B7"/>
    <w:rsid w:val="000B3C52"/>
    <w:rsid w:val="00151338"/>
    <w:rsid w:val="002B7B4A"/>
    <w:rsid w:val="00365A70"/>
    <w:rsid w:val="005B297F"/>
    <w:rsid w:val="006F7D08"/>
    <w:rsid w:val="00793BA4"/>
    <w:rsid w:val="00A04555"/>
    <w:rsid w:val="00A1237F"/>
    <w:rsid w:val="00AA059D"/>
    <w:rsid w:val="00AD1E67"/>
    <w:rsid w:val="00B6341C"/>
    <w:rsid w:val="00D75917"/>
    <w:rsid w:val="00D76F21"/>
    <w:rsid w:val="00DA5E8C"/>
    <w:rsid w:val="00E17FB8"/>
    <w:rsid w:val="00ED1BD4"/>
    <w:rsid w:val="00E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C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C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C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C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1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departament_inform</dc:creator>
  <cp:keywords/>
  <dc:description/>
  <cp:lastModifiedBy>departament_inform</cp:lastModifiedBy>
  <cp:revision>17</cp:revision>
  <dcterms:created xsi:type="dcterms:W3CDTF">2017-04-26T06:23:00Z</dcterms:created>
  <dcterms:modified xsi:type="dcterms:W3CDTF">2017-04-26T07:49:00Z</dcterms:modified>
</cp:coreProperties>
</file>